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401B4AA2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1441FA">
        <w:rPr>
          <w:rFonts w:cs="Arial"/>
          <w:b w:val="0"/>
          <w:bCs/>
          <w:color w:val="000000" w:themeColor="text1"/>
          <w:sz w:val="20"/>
        </w:rPr>
        <w:t>__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3D2187">
        <w:rPr>
          <w:rFonts w:cs="Arial"/>
          <w:b w:val="0"/>
          <w:bCs/>
          <w:color w:val="000000" w:themeColor="text1"/>
          <w:sz w:val="20"/>
        </w:rPr>
        <w:t>marzo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>de 202</w:t>
      </w:r>
      <w:r w:rsidR="009A0332">
        <w:rPr>
          <w:rFonts w:cs="Arial"/>
          <w:b w:val="0"/>
          <w:bCs/>
          <w:color w:val="000000" w:themeColor="text1"/>
          <w:sz w:val="20"/>
        </w:rPr>
        <w:t>4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3B79661" w14:textId="720520B6" w:rsidR="00007060" w:rsidRPr="007F2070" w:rsidRDefault="005A2AFA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reunión </w:t>
      </w:r>
      <w:r w:rsidR="00007060">
        <w:rPr>
          <w:rFonts w:cs="Arial"/>
          <w:b w:val="0"/>
          <w:bCs/>
          <w:color w:val="000000" w:themeColor="text1"/>
          <w:sz w:val="20"/>
        </w:rPr>
        <w:t>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de Grupo de Inversiones Suramericana S.A. -Grupo SURA-, que se llevará a cabo el </w:t>
      </w:r>
      <w:r w:rsidR="009A0332">
        <w:rPr>
          <w:rFonts w:cs="Arial"/>
          <w:b w:val="0"/>
          <w:bCs/>
          <w:color w:val="000000" w:themeColor="text1"/>
          <w:sz w:val="20"/>
        </w:rPr>
        <w:t>22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07060">
        <w:rPr>
          <w:rFonts w:cs="Arial"/>
          <w:b w:val="0"/>
          <w:bCs/>
          <w:color w:val="000000" w:themeColor="text1"/>
          <w:sz w:val="20"/>
        </w:rPr>
        <w:t>marzo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 de 202</w:t>
      </w:r>
      <w:r w:rsidR="009A0332">
        <w:rPr>
          <w:rFonts w:cs="Arial"/>
          <w:b w:val="0"/>
          <w:bCs/>
          <w:color w:val="000000" w:themeColor="text1"/>
          <w:sz w:val="20"/>
        </w:rPr>
        <w:t>4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007060">
        <w:rPr>
          <w:rFonts w:cs="Arial"/>
          <w:b w:val="0"/>
          <w:bCs/>
          <w:color w:val="000000" w:themeColor="text1"/>
          <w:sz w:val="20"/>
        </w:rPr>
        <w:t>10</w:t>
      </w:r>
      <w:r w:rsidR="00007060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007060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007060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007060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65110D48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A3781B5" w14:textId="77777777" w:rsidR="0000706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E77F4F1" w14:textId="77777777" w:rsidR="00007060" w:rsidRPr="007F207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CB9309E" w14:textId="77777777" w:rsidR="009A0332" w:rsidRPr="009A0332" w:rsidRDefault="009A0332" w:rsidP="009A0332">
      <w:pPr>
        <w:pStyle w:val="Textoindependiente"/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</w:p>
    <w:p w14:paraId="078AD5AC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Verificación del quorum</w:t>
      </w:r>
    </w:p>
    <w:p w14:paraId="7433EAC4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Lectura del orden del día</w:t>
      </w:r>
    </w:p>
    <w:p w14:paraId="06C265C1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Nombramiento de comisión para aprobación y firma del acta</w:t>
      </w:r>
    </w:p>
    <w:p w14:paraId="6AC65D06" w14:textId="07E1F5AC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Presentación del Informe de Gestión de la Junta Directiva y del </w:t>
      </w:r>
      <w:proofErr w:type="gramStart"/>
      <w:r>
        <w:rPr>
          <w:rFonts w:cs="Arial"/>
          <w:b w:val="0"/>
          <w:snapToGrid/>
          <w:color w:val="000000" w:themeColor="text1"/>
          <w:sz w:val="20"/>
          <w:lang w:val="es-CO" w:eastAsia="es-CO"/>
        </w:rPr>
        <w:t>P</w:t>
      </w: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residente</w:t>
      </w:r>
      <w:proofErr w:type="gramEnd"/>
    </w:p>
    <w:p w14:paraId="56EBAD0F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Presentación de los estados financieros consolidados y separados del año 2023</w:t>
      </w:r>
    </w:p>
    <w:p w14:paraId="2A5AF849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Informes del Revisor Fiscal </w:t>
      </w:r>
    </w:p>
    <w:p w14:paraId="7EF3C834" w14:textId="7A6F0C6B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Aprobación del Informe de Gestión de la Junta Directiva y del </w:t>
      </w:r>
      <w:proofErr w:type="gramStart"/>
      <w:r>
        <w:rPr>
          <w:rFonts w:cs="Arial"/>
          <w:b w:val="0"/>
          <w:snapToGrid/>
          <w:color w:val="000000" w:themeColor="text1"/>
          <w:sz w:val="20"/>
          <w:lang w:val="es-CO" w:eastAsia="es-CO"/>
        </w:rPr>
        <w:t>P</w:t>
      </w: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residente</w:t>
      </w:r>
      <w:proofErr w:type="gramEnd"/>
    </w:p>
    <w:p w14:paraId="6954823A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Aprobación de los estados financieros consolidados y separados del año 2023</w:t>
      </w:r>
    </w:p>
    <w:p w14:paraId="6A14D757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Presentación y aprobación del proyecto de distribución de utilidades, constitución de reservas y destinación de recursos para el beneficio social.</w:t>
      </w:r>
    </w:p>
    <w:p w14:paraId="3C961081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Elección de Junta Directiva</w:t>
      </w:r>
    </w:p>
    <w:p w14:paraId="6403EDEB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Elección de Revisor Fiscal</w:t>
      </w:r>
    </w:p>
    <w:p w14:paraId="05CB2E09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Fijación de honorarios para la Junta Directiva</w:t>
      </w:r>
    </w:p>
    <w:p w14:paraId="5EB1C4B1" w14:textId="77777777" w:rsidR="009A0332" w:rsidRPr="009A0332" w:rsidRDefault="009A0332" w:rsidP="009A0332">
      <w:pPr>
        <w:pStyle w:val="Textoindependiente"/>
        <w:numPr>
          <w:ilvl w:val="0"/>
          <w:numId w:val="14"/>
        </w:numPr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9A0332">
        <w:rPr>
          <w:rFonts w:cs="Arial"/>
          <w:b w:val="0"/>
          <w:snapToGrid/>
          <w:color w:val="000000" w:themeColor="text1"/>
          <w:sz w:val="20"/>
          <w:lang w:val="es-CO" w:eastAsia="es-CO"/>
        </w:rPr>
        <w:t>Fijación de honorarios para el Revisor Fiscal</w:t>
      </w:r>
    </w:p>
    <w:p w14:paraId="0ADD5212" w14:textId="77777777" w:rsidR="005557C6" w:rsidRPr="00FF647B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738F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400"/>
    <w:multiLevelType w:val="hybridMultilevel"/>
    <w:tmpl w:val="B1FCB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90145">
    <w:abstractNumId w:val="7"/>
  </w:num>
  <w:num w:numId="2" w16cid:durableId="319116346">
    <w:abstractNumId w:val="3"/>
  </w:num>
  <w:num w:numId="3" w16cid:durableId="1563561306">
    <w:abstractNumId w:val="9"/>
  </w:num>
  <w:num w:numId="4" w16cid:durableId="1031150593">
    <w:abstractNumId w:val="2"/>
  </w:num>
  <w:num w:numId="5" w16cid:durableId="1500538192">
    <w:abstractNumId w:val="12"/>
  </w:num>
  <w:num w:numId="6" w16cid:durableId="1606572373">
    <w:abstractNumId w:val="8"/>
  </w:num>
  <w:num w:numId="7" w16cid:durableId="961109560">
    <w:abstractNumId w:val="4"/>
  </w:num>
  <w:num w:numId="8" w16cid:durableId="475953656">
    <w:abstractNumId w:val="1"/>
  </w:num>
  <w:num w:numId="9" w16cid:durableId="968323892">
    <w:abstractNumId w:val="13"/>
  </w:num>
  <w:num w:numId="10" w16cid:durableId="801046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0710424">
    <w:abstractNumId w:val="5"/>
  </w:num>
  <w:num w:numId="12" w16cid:durableId="1139615922">
    <w:abstractNumId w:val="0"/>
  </w:num>
  <w:num w:numId="13" w16cid:durableId="439032473">
    <w:abstractNumId w:val="10"/>
  </w:num>
  <w:num w:numId="14" w16cid:durableId="206741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7060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441FA"/>
    <w:rsid w:val="00180152"/>
    <w:rsid w:val="001A47BC"/>
    <w:rsid w:val="001B3EAE"/>
    <w:rsid w:val="002021E3"/>
    <w:rsid w:val="002152AD"/>
    <w:rsid w:val="002940D9"/>
    <w:rsid w:val="0029738F"/>
    <w:rsid w:val="002E23CF"/>
    <w:rsid w:val="00347D1E"/>
    <w:rsid w:val="00355392"/>
    <w:rsid w:val="003D2187"/>
    <w:rsid w:val="003F5166"/>
    <w:rsid w:val="00443DE5"/>
    <w:rsid w:val="004B431B"/>
    <w:rsid w:val="004F4E6C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0332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595C"/>
    <w:rsid w:val="00C57A29"/>
    <w:rsid w:val="00C95B57"/>
    <w:rsid w:val="00D1548E"/>
    <w:rsid w:val="00D31447"/>
    <w:rsid w:val="00E263E3"/>
    <w:rsid w:val="00E27F13"/>
    <w:rsid w:val="00E3389F"/>
    <w:rsid w:val="00E40179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7060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2</cp:revision>
  <cp:lastPrinted>2014-02-26T16:22:00Z</cp:lastPrinted>
  <dcterms:created xsi:type="dcterms:W3CDTF">2024-02-28T16:38:00Z</dcterms:created>
  <dcterms:modified xsi:type="dcterms:W3CDTF">2024-02-28T16:38:00Z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